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7B" w:rsidRDefault="0097507B" w:rsidP="0097507B">
      <w:pPr>
        <w:pStyle w:val="Titre1"/>
        <w:shd w:val="clear" w:color="auto" w:fill="FFFFFF"/>
        <w:spacing w:before="0"/>
        <w:jc w:val="center"/>
        <w:textAlignment w:val="baseline"/>
        <w:rPr>
          <w:rFonts w:ascii="Marianne" w:hAnsi="Marianne"/>
          <w:caps/>
          <w:color w:val="000000"/>
        </w:rPr>
      </w:pPr>
      <w:r>
        <w:rPr>
          <w:rStyle w:val="field"/>
          <w:rFonts w:ascii="inherit" w:hAnsi="inherit"/>
          <w:caps/>
          <w:color w:val="000000"/>
          <w:sz w:val="51"/>
          <w:szCs w:val="51"/>
          <w:bdr w:val="none" w:sz="0" w:space="0" w:color="auto" w:frame="1"/>
        </w:rPr>
        <w:t>TUTORIEL 1 : ETAT DES LIEUX</w:t>
      </w:r>
    </w:p>
    <w:p w:rsidR="0097507B" w:rsidRDefault="0097507B" w:rsidP="0097507B">
      <w:pPr>
        <w:pStyle w:val="field1"/>
        <w:shd w:val="clear" w:color="auto" w:fill="E5E5E5"/>
        <w:textAlignment w:val="top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  <w:t>La première étape consiste à faire l’inventaire qualitatif des composantes de l’offre de votre entreprise.</w:t>
      </w:r>
    </w:p>
    <w:p w:rsidR="0097507B" w:rsidRDefault="0097507B" w:rsidP="00BA6BF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</w:pPr>
      <w:bookmarkStart w:id="0" w:name="_GoBack"/>
      <w:bookmarkEnd w:id="0"/>
    </w:p>
    <w:p w:rsidR="00BA6BFF" w:rsidRPr="00BA6BFF" w:rsidRDefault="00BA6BFF" w:rsidP="00BA6BF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Marianne" w:eastAsia="Times New Roman" w:hAnsi="Marianne" w:cs="Times New Roman"/>
          <w:caps/>
          <w:color w:val="797676"/>
          <w:sz w:val="36"/>
          <w:szCs w:val="36"/>
          <w:lang w:eastAsia="fr-FR"/>
        </w:rPr>
      </w:pPr>
      <w:r w:rsidRPr="00BA6BFF">
        <w:rPr>
          <w:rFonts w:ascii="inherit" w:eastAsia="Times New Roman" w:hAnsi="inherit" w:cs="Times New Roman"/>
          <w:caps/>
          <w:color w:val="797676"/>
          <w:sz w:val="45"/>
          <w:szCs w:val="45"/>
          <w:bdr w:val="none" w:sz="0" w:space="0" w:color="auto" w:frame="1"/>
          <w:lang w:eastAsia="fr-FR"/>
        </w:rPr>
        <w:t>A QUOI SERT LE TABLEAU ?</w:t>
      </w:r>
    </w:p>
    <w:p w:rsidR="00BA6BFF" w:rsidRPr="00BA6BFF" w:rsidRDefault="00BA6BFF" w:rsidP="00BA6BF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 tableau vous aide à identifier les composantes de votre offre.</w:t>
      </w:r>
    </w:p>
    <w:p w:rsidR="00BA6BFF" w:rsidRPr="00BA6BFF" w:rsidRDefault="00BA6BFF" w:rsidP="00BA6BF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Ces composantes peuvent être des patrimoines naturels, des patrimoines culturels bâtis, des aménagements et des équipements touristiques, des patrimoines immatériels, des prestations assurées. Toutes ces composantes peuvent être intégrées à l’entreprise (internes) ou à l’extérieur de l’entreprise (externes).</w:t>
      </w:r>
    </w:p>
    <w:p w:rsidR="00BA6BFF" w:rsidRPr="00BA6BFF" w:rsidRDefault="00BA6BFF" w:rsidP="00BA6BF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Marianne" w:eastAsia="Times New Roman" w:hAnsi="Marianne" w:cs="Times New Roman"/>
          <w:color w:val="000000"/>
          <w:sz w:val="24"/>
          <w:szCs w:val="24"/>
          <w:lang w:eastAsia="fr-FR"/>
        </w:rPr>
      </w:pP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Vous pourrez également distinguer :</w:t>
      </w:r>
    </w:p>
    <w:p w:rsidR="00BA6BFF" w:rsidRPr="00BA6BFF" w:rsidRDefault="00BA6BFF" w:rsidP="00BA6B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fr-FR"/>
        </w:rPr>
      </w:pP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 xml:space="preserve">les composantes majeures qui correspondent à votre cœur de métier, à l’activité première de votre entreprise, celles attendues par le visiteur (exemple pour un hôtel : l’accueil et les outils de réservation, la chambre et ses services, le petit déjeuner, voire le dîner, le coin bar </w:t>
      </w:r>
      <w:proofErr w:type="spellStart"/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lounge</w:t>
      </w:r>
      <w:proofErr w:type="spellEnd"/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, ainsi que les prestations aujourd’hui indispensables telles que l’accès gratuit au wifi, le room service, etc… souvent en lien avec le classement de l’hôtel) ;</w:t>
      </w:r>
    </w:p>
    <w:p w:rsidR="00BA6BFF" w:rsidRPr="00BA6BFF" w:rsidRDefault="00BA6BFF" w:rsidP="00BA6BF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fr-FR"/>
        </w:rPr>
      </w:pP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les composantes complémentaires qui viennent enrichir les prestations de base et qui souvent donnent sa singularité à votre entreprise (exemple pour un hôtel : spa, piscine, salles de fitness, de lecture, de télévision, de séminaire, salons divers, jardins, parcs, terrasses, animations et évènements). </w:t>
      </w:r>
      <w:r w:rsidRPr="00BA6BFF">
        <w:rPr>
          <w:rFonts w:ascii="Marianne" w:eastAsia="Times New Roman" w:hAnsi="Marianne" w:cs="Times New Roman"/>
          <w:b/>
          <w:bCs/>
          <w:color w:val="5770BE"/>
          <w:sz w:val="27"/>
          <w:szCs w:val="27"/>
          <w:bdr w:val="none" w:sz="0" w:space="0" w:color="auto" w:frame="1"/>
          <w:lang w:eastAsia="fr-FR"/>
        </w:rPr>
        <w:t>Attention cependant</w:t>
      </w:r>
      <w:r w:rsidRPr="00BA6BFF">
        <w:rPr>
          <w:rFonts w:ascii="inherit" w:eastAsia="Times New Roman" w:hAnsi="inherit" w:cs="Times New Roman"/>
          <w:color w:val="000000"/>
          <w:sz w:val="27"/>
          <w:szCs w:val="27"/>
          <w:bdr w:val="none" w:sz="0" w:space="0" w:color="auto" w:frame="1"/>
          <w:lang w:eastAsia="fr-FR"/>
        </w:rPr>
        <w:t> : dans le cadre de votre offre, vous pouvez considérer des composantes complémentaires comme majeures parce qu’elles jouent un rôle essentiel dans la qualité, la singularité, l’intérêt de votre offre…</w:t>
      </w:r>
    </w:p>
    <w:p w:rsidR="00CD7A69" w:rsidRDefault="0097507B"/>
    <w:sectPr w:rsidR="00CD7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F4C5D"/>
    <w:multiLevelType w:val="multilevel"/>
    <w:tmpl w:val="B49C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FF"/>
    <w:rsid w:val="00786B22"/>
    <w:rsid w:val="007C53A6"/>
    <w:rsid w:val="0097507B"/>
    <w:rsid w:val="00BA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50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A6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A6BF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A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A6BFF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9750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97507B"/>
  </w:style>
  <w:style w:type="paragraph" w:customStyle="1" w:styleId="field1">
    <w:name w:val="field1"/>
    <w:basedOn w:val="Normal"/>
    <w:rsid w:val="009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50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A6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A6BF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A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A6BFF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9750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">
    <w:name w:val="field"/>
    <w:basedOn w:val="Policepardfaut"/>
    <w:rsid w:val="0097507B"/>
  </w:style>
  <w:style w:type="paragraph" w:customStyle="1" w:styleId="field1">
    <w:name w:val="field1"/>
    <w:basedOn w:val="Normal"/>
    <w:rsid w:val="009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5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Davaillaud Gregory</dc:creator>
  <cp:lastModifiedBy>Davaillaud Gregory</cp:lastModifiedBy>
  <cp:revision>2</cp:revision>
  <dcterms:created xsi:type="dcterms:W3CDTF">2021-04-22T06:44:00Z</dcterms:created>
  <dcterms:modified xsi:type="dcterms:W3CDTF">2021-04-22T06:45:00Z</dcterms:modified>
</cp:coreProperties>
</file>